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29" w:rsidRDefault="005579F5" w:rsidP="005579F5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INFORMACIÓN SOBRE EL </w:t>
      </w:r>
      <w:r w:rsidRPr="005579F5">
        <w:rPr>
          <w:rFonts w:ascii="Arial" w:hAnsi="Arial" w:cs="Arial"/>
          <w:b/>
          <w:bCs/>
          <w:sz w:val="28"/>
          <w:u w:val="single"/>
        </w:rPr>
        <w:t>PAGO POR TRANSFERENCIA</w:t>
      </w:r>
      <w:r>
        <w:rPr>
          <w:rFonts w:ascii="Arial" w:hAnsi="Arial" w:cs="Arial"/>
          <w:b/>
          <w:bCs/>
          <w:sz w:val="28"/>
        </w:rPr>
        <w:t xml:space="preserve"> DE DEUDAS GESTIONADAS POR LA AGENCIA ESTATAL DE ADMINISTRACIÓN TRIBUTARIA (AEAT)</w:t>
      </w:r>
    </w:p>
    <w:p w:rsidR="00883729" w:rsidRDefault="00883729">
      <w:pPr>
        <w:pStyle w:val="Encabezado"/>
        <w:tabs>
          <w:tab w:val="clear" w:pos="4252"/>
          <w:tab w:val="clear" w:pos="8504"/>
        </w:tabs>
      </w:pPr>
    </w:p>
    <w:p w:rsidR="005579F5" w:rsidRPr="005579F5" w:rsidRDefault="005579F5" w:rsidP="005579F5">
      <w:pPr>
        <w:jc w:val="both"/>
        <w:rPr>
          <w:rFonts w:ascii="Arial" w:hAnsi="Arial" w:cs="Arial"/>
        </w:rPr>
      </w:pPr>
      <w:r w:rsidRPr="005579F5">
        <w:rPr>
          <w:rFonts w:ascii="Arial" w:hAnsi="Arial" w:cs="Arial"/>
        </w:rPr>
        <w:t>En el Boletín Oficial del Estado del día 4 de febrero de 2021</w:t>
      </w:r>
      <w:r w:rsidR="001A0667">
        <w:rPr>
          <w:rFonts w:ascii="Arial" w:hAnsi="Arial" w:cs="Arial"/>
        </w:rPr>
        <w:t xml:space="preserve"> </w:t>
      </w:r>
      <w:r w:rsidR="001A0667" w:rsidRPr="00CD6F04">
        <w:rPr>
          <w:rFonts w:ascii="Arial" w:hAnsi="Arial" w:cs="Arial"/>
          <w:sz w:val="22"/>
          <w:szCs w:val="22"/>
        </w:rPr>
        <w:t>(</w:t>
      </w:r>
      <w:hyperlink r:id="rId7" w:history="1">
        <w:r w:rsidR="001A0667" w:rsidRPr="00CD6F04">
          <w:rPr>
            <w:rStyle w:val="Hipervnculo"/>
            <w:rFonts w:ascii="Arial" w:hAnsi="Arial" w:cs="Arial"/>
            <w:sz w:val="22"/>
            <w:szCs w:val="22"/>
          </w:rPr>
          <w:t>https://www.boe.es/boe/dias/2021/02/04/pdfs/BOE-A-2021-1617.pdf</w:t>
        </w:r>
      </w:hyperlink>
      <w:r w:rsidR="001A0667" w:rsidRPr="00CD6F04">
        <w:rPr>
          <w:rFonts w:ascii="Arial" w:hAnsi="Arial" w:cs="Arial"/>
          <w:sz w:val="22"/>
          <w:szCs w:val="22"/>
        </w:rPr>
        <w:t>)</w:t>
      </w:r>
      <w:r w:rsidR="001A0667">
        <w:rPr>
          <w:rFonts w:ascii="Arial" w:hAnsi="Arial" w:cs="Arial"/>
        </w:rPr>
        <w:t xml:space="preserve"> </w:t>
      </w:r>
      <w:r w:rsidRPr="005579F5">
        <w:rPr>
          <w:rFonts w:ascii="Arial" w:hAnsi="Arial" w:cs="Arial"/>
        </w:rPr>
        <w:t xml:space="preserve">se ha publicado la </w:t>
      </w:r>
      <w:r w:rsidRPr="005579F5">
        <w:rPr>
          <w:rFonts w:ascii="Arial" w:hAnsi="Arial" w:cs="Arial"/>
          <w:i/>
          <w:iCs/>
          <w:lang w:val="es-ES_tradnl"/>
        </w:rPr>
        <w:t>Resolución de 18 de enero de 2021, de la Dirección General de la Agencia Estatal de Administración Tributaria, por la que se definen el procedimiento y las condiciones para el pago de deudas mediante transferencias a través de entidades colaboradoras en la gestión recaudatoria encomendada a la Agencia Estatal de Administración Tributaria.</w:t>
      </w:r>
    </w:p>
    <w:p w:rsidR="00883729" w:rsidRPr="005579F5" w:rsidRDefault="00883729" w:rsidP="005579F5">
      <w:pPr>
        <w:pStyle w:val="Encabezado"/>
        <w:tabs>
          <w:tab w:val="clear" w:pos="4252"/>
          <w:tab w:val="clear" w:pos="8504"/>
        </w:tabs>
      </w:pPr>
    </w:p>
    <w:p w:rsidR="005579F5" w:rsidRPr="005579F5" w:rsidRDefault="005579F5" w:rsidP="005579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vigencia </w:t>
      </w:r>
      <w:r w:rsidRPr="001A0667">
        <w:rPr>
          <w:rFonts w:ascii="Arial" w:hAnsi="Arial" w:cs="Arial"/>
          <w:b/>
          <w:u w:val="single"/>
        </w:rPr>
        <w:t>a partir del 15 de marzo de 2021</w:t>
      </w:r>
      <w:r>
        <w:rPr>
          <w:rFonts w:ascii="Arial" w:hAnsi="Arial" w:cs="Arial"/>
        </w:rPr>
        <w:t xml:space="preserve">, en la citada Resolución </w:t>
      </w:r>
      <w:r w:rsidRPr="005579F5">
        <w:rPr>
          <w:rFonts w:ascii="Arial" w:hAnsi="Arial" w:cs="Arial"/>
        </w:rPr>
        <w:t xml:space="preserve">se contiene el ámbito objetivo aplicable de la </w:t>
      </w:r>
      <w:r>
        <w:rPr>
          <w:rFonts w:ascii="Arial" w:hAnsi="Arial" w:cs="Arial"/>
        </w:rPr>
        <w:t>misma,</w:t>
      </w:r>
      <w:r w:rsidRPr="005579F5">
        <w:rPr>
          <w:rFonts w:ascii="Arial" w:hAnsi="Arial" w:cs="Arial"/>
        </w:rPr>
        <w:t xml:space="preserve"> así como las especificaciones de todo el procedimiento, de la</w:t>
      </w:r>
      <w:r w:rsidR="000A43E9">
        <w:rPr>
          <w:rFonts w:ascii="Arial" w:hAnsi="Arial" w:cs="Arial"/>
        </w:rPr>
        <w:t>s</w:t>
      </w:r>
      <w:r w:rsidRPr="005579F5">
        <w:rPr>
          <w:rFonts w:ascii="Arial" w:hAnsi="Arial" w:cs="Arial"/>
        </w:rPr>
        <w:t xml:space="preserve"> que se destacan:</w:t>
      </w:r>
    </w:p>
    <w:p w:rsidR="005579F5" w:rsidRPr="005579F5" w:rsidRDefault="005579F5" w:rsidP="005579F5">
      <w:pPr>
        <w:jc w:val="both"/>
        <w:rPr>
          <w:rFonts w:ascii="Arial" w:hAnsi="Arial" w:cs="Arial"/>
        </w:rPr>
      </w:pPr>
    </w:p>
    <w:p w:rsidR="005579F5" w:rsidRPr="005579F5" w:rsidRDefault="005579F5" w:rsidP="00796A70">
      <w:pPr>
        <w:ind w:left="708"/>
        <w:jc w:val="both"/>
        <w:rPr>
          <w:rFonts w:ascii="Arial" w:hAnsi="Arial" w:cs="Arial"/>
        </w:rPr>
      </w:pPr>
      <w:r w:rsidRPr="005579F5">
        <w:rPr>
          <w:rFonts w:ascii="Arial" w:hAnsi="Arial" w:cs="Arial"/>
        </w:rPr>
        <w:t>• Se permite realizar pagos para quienes no disponen de cuenta abierta en alguna entidad colaboradora en la gestión recaudatoria estatal.</w:t>
      </w:r>
    </w:p>
    <w:p w:rsidR="005579F5" w:rsidRPr="005579F5" w:rsidRDefault="005579F5" w:rsidP="00796A70">
      <w:pPr>
        <w:ind w:left="708"/>
        <w:jc w:val="both"/>
        <w:rPr>
          <w:rFonts w:ascii="Arial" w:hAnsi="Arial" w:cs="Arial"/>
        </w:rPr>
      </w:pPr>
    </w:p>
    <w:p w:rsidR="005579F5" w:rsidRPr="005579F5" w:rsidRDefault="005579F5" w:rsidP="00796A70">
      <w:pPr>
        <w:ind w:left="708"/>
        <w:jc w:val="both"/>
        <w:rPr>
          <w:rFonts w:ascii="Arial" w:hAnsi="Arial" w:cs="Arial"/>
        </w:rPr>
      </w:pPr>
      <w:r w:rsidRPr="005579F5">
        <w:rPr>
          <w:rFonts w:ascii="Arial" w:hAnsi="Arial" w:cs="Arial"/>
        </w:rPr>
        <w:t>•</w:t>
      </w:r>
      <w:r w:rsidR="00796A70">
        <w:rPr>
          <w:rFonts w:ascii="Arial" w:hAnsi="Arial" w:cs="Arial"/>
        </w:rPr>
        <w:t xml:space="preserve"> </w:t>
      </w:r>
      <w:r w:rsidRPr="005579F5">
        <w:rPr>
          <w:rFonts w:ascii="Arial" w:hAnsi="Arial" w:cs="Arial"/>
        </w:rPr>
        <w:t>Especialmente destinada para su uso por aquellos que realizan el pago de sus deudas desde el extranjero.</w:t>
      </w:r>
    </w:p>
    <w:p w:rsidR="005579F5" w:rsidRPr="005579F5" w:rsidRDefault="005579F5" w:rsidP="00796A70">
      <w:pPr>
        <w:ind w:left="708"/>
        <w:jc w:val="both"/>
        <w:rPr>
          <w:rFonts w:ascii="Arial" w:hAnsi="Arial" w:cs="Arial"/>
        </w:rPr>
      </w:pPr>
    </w:p>
    <w:p w:rsidR="005579F5" w:rsidRDefault="005579F5" w:rsidP="00796A70">
      <w:pPr>
        <w:ind w:left="708"/>
        <w:jc w:val="both"/>
        <w:rPr>
          <w:rFonts w:ascii="Arial" w:hAnsi="Arial" w:cs="Arial"/>
        </w:rPr>
      </w:pPr>
      <w:r w:rsidRPr="005579F5">
        <w:rPr>
          <w:rFonts w:ascii="Arial" w:hAnsi="Arial" w:cs="Arial"/>
        </w:rPr>
        <w:t>•</w:t>
      </w:r>
      <w:r w:rsidR="00796A70">
        <w:rPr>
          <w:rFonts w:ascii="Arial" w:hAnsi="Arial" w:cs="Arial"/>
        </w:rPr>
        <w:t xml:space="preserve"> </w:t>
      </w:r>
      <w:r w:rsidRPr="005579F5">
        <w:rPr>
          <w:rFonts w:ascii="Arial" w:hAnsi="Arial" w:cs="Arial"/>
        </w:rPr>
        <w:t>Puede realizarse tanto por personas físicas como personas jurídicas.</w:t>
      </w:r>
    </w:p>
    <w:p w:rsidR="00796A70" w:rsidRDefault="00796A70" w:rsidP="00796A70">
      <w:pPr>
        <w:ind w:left="708"/>
        <w:jc w:val="both"/>
        <w:rPr>
          <w:rFonts w:ascii="Arial" w:hAnsi="Arial" w:cs="Arial"/>
        </w:rPr>
      </w:pPr>
    </w:p>
    <w:p w:rsidR="00796A70" w:rsidRPr="005579F5" w:rsidRDefault="00796A70" w:rsidP="00796A70">
      <w:pPr>
        <w:ind w:left="708"/>
        <w:jc w:val="both"/>
        <w:rPr>
          <w:rFonts w:ascii="Arial" w:hAnsi="Arial" w:cs="Arial"/>
        </w:rPr>
      </w:pPr>
      <w:r w:rsidRPr="005579F5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El pago surtirá efectos liberatorios </w:t>
      </w:r>
      <w:r w:rsidR="00DD1F71">
        <w:rPr>
          <w:rFonts w:ascii="Arial" w:hAnsi="Arial" w:cs="Arial"/>
        </w:rPr>
        <w:t>en la fecha de</w:t>
      </w:r>
      <w:bookmarkStart w:id="0" w:name="_GoBack"/>
      <w:bookmarkEnd w:id="0"/>
      <w:r>
        <w:rPr>
          <w:rFonts w:ascii="Arial" w:hAnsi="Arial" w:cs="Arial"/>
        </w:rPr>
        <w:t xml:space="preserve"> recepción e ingreso de la transferencia. </w:t>
      </w:r>
    </w:p>
    <w:p w:rsidR="005579F5" w:rsidRPr="005579F5" w:rsidRDefault="005579F5" w:rsidP="005579F5">
      <w:pPr>
        <w:jc w:val="both"/>
        <w:rPr>
          <w:rFonts w:ascii="Arial" w:hAnsi="Arial" w:cs="Arial"/>
        </w:rPr>
      </w:pPr>
    </w:p>
    <w:p w:rsidR="005579F5" w:rsidRPr="005579F5" w:rsidRDefault="005579F5" w:rsidP="005579F5">
      <w:pPr>
        <w:jc w:val="both"/>
        <w:rPr>
          <w:rFonts w:ascii="Arial" w:hAnsi="Arial" w:cs="Arial"/>
          <w:sz w:val="20"/>
          <w:szCs w:val="20"/>
        </w:rPr>
      </w:pPr>
      <w:r w:rsidRPr="005579F5">
        <w:rPr>
          <w:rFonts w:ascii="Arial" w:hAnsi="Arial" w:cs="Arial"/>
          <w:sz w:val="20"/>
          <w:szCs w:val="20"/>
        </w:rPr>
        <w:t xml:space="preserve">ADVERTENCIA: Todas aquellas transferencias que se efectúen sin ajustarse estrictamente el procedimiento previsto en la indicada Resolución o que sean ordenadas desde cuentas abiertas en entidades de crédito que sean colaboradoras de la AEAT serán devueltas (con los gastos y comisiones a cargo del ordenante), no produciéndose, por lo tanto, ningún efecto jurídico del pago. </w:t>
      </w:r>
    </w:p>
    <w:p w:rsidR="00883729" w:rsidRDefault="00883729">
      <w:pPr>
        <w:pStyle w:val="Encabezado"/>
        <w:tabs>
          <w:tab w:val="clear" w:pos="4252"/>
          <w:tab w:val="clear" w:pos="8504"/>
        </w:tabs>
      </w:pPr>
    </w:p>
    <w:p w:rsidR="005579F5" w:rsidRPr="005579F5" w:rsidRDefault="005579F5" w:rsidP="005579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579F5">
        <w:rPr>
          <w:rFonts w:ascii="Arial" w:hAnsi="Arial" w:cs="Arial"/>
          <w:color w:val="000000"/>
        </w:rPr>
        <w:t xml:space="preserve">Podrán acceder al pago mediante esta modalidad en la Sede de la Agencia Tributaria: </w:t>
      </w:r>
      <w:hyperlink r:id="rId8" w:history="1">
        <w:r w:rsidRPr="005579F5">
          <w:rPr>
            <w:rFonts w:ascii="Arial" w:hAnsi="Arial" w:cs="Arial"/>
            <w:color w:val="0000FF"/>
          </w:rPr>
          <w:t>https://www.agenciatributaria.gob.es/AEAT.sede/Inicio/Inicio.shtml</w:t>
        </w:r>
      </w:hyperlink>
    </w:p>
    <w:p w:rsidR="005579F5" w:rsidRPr="005579F5" w:rsidRDefault="005579F5" w:rsidP="005579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579F5" w:rsidRPr="005579F5" w:rsidRDefault="005579F5" w:rsidP="005579F5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</w:rPr>
      </w:pPr>
      <w:r w:rsidRPr="005579F5">
        <w:rPr>
          <w:rFonts w:ascii="Arial" w:hAnsi="Arial" w:cs="Arial"/>
          <w:color w:val="000000"/>
        </w:rPr>
        <w:t xml:space="preserve">Seleccionando el acceso de Pagar, aplazar y consultar deudas, Pagar deudas, Pagar con número de justificantes (liquidaciones y autoliquidaciones), Liquidaciones/deudas- Pago mediante transferencia: </w:t>
      </w:r>
    </w:p>
    <w:p w:rsidR="005579F5" w:rsidRPr="005579F5" w:rsidRDefault="005579F5" w:rsidP="005579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579F5" w:rsidRPr="005579F5" w:rsidRDefault="00DD1F71" w:rsidP="005579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hyperlink r:id="rId9" w:history="1">
        <w:r w:rsidR="005579F5" w:rsidRPr="005579F5">
          <w:rPr>
            <w:rFonts w:ascii="Arial" w:hAnsi="Arial" w:cs="Arial"/>
            <w:color w:val="0000FF"/>
          </w:rPr>
          <w:t>https://www.agenciatributaria.gob.es/AEAT.sede/Inicio/_central_/Tramites_destacados/Pagar__aplazar_y_consultar_deudas/Pagar/Pagar_con_numero_de_justificante__Liquidaciones_y_autoliquidaciones_/Pagar_con_numero_de_justificante__Liquidaciones_y_autoliquidaciones_.shtml</w:t>
        </w:r>
      </w:hyperlink>
    </w:p>
    <w:p w:rsidR="005579F5" w:rsidRPr="005579F5" w:rsidRDefault="005579F5" w:rsidP="005579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83729" w:rsidRDefault="005579F5" w:rsidP="008149CA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 w:hanging="360"/>
        <w:jc w:val="both"/>
      </w:pPr>
      <w:r w:rsidRPr="005579F5">
        <w:rPr>
          <w:rFonts w:ascii="Arial" w:hAnsi="Arial" w:cs="Arial"/>
          <w:color w:val="000000"/>
        </w:rPr>
        <w:t>O bien, a través, del sistema de pago de autoliquidaciones con reconocimiento de deuda, previa presentación telemática e incorporación en el concepto de pago del Identificador de pago facilitado.</w:t>
      </w:r>
    </w:p>
    <w:sectPr w:rsidR="00883729">
      <w:headerReference w:type="default" r:id="rId10"/>
      <w:headerReference w:type="first" r:id="rId11"/>
      <w:type w:val="continuous"/>
      <w:pgSz w:w="11906" w:h="16838" w:code="9"/>
      <w:pgMar w:top="1418" w:right="1134" w:bottom="1418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70" w:rsidRDefault="00796A70">
      <w:r>
        <w:separator/>
      </w:r>
    </w:p>
  </w:endnote>
  <w:endnote w:type="continuationSeparator" w:id="0">
    <w:p w:rsidR="00796A70" w:rsidRDefault="0079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70" w:rsidRDefault="00796A70">
      <w:r>
        <w:separator/>
      </w:r>
    </w:p>
  </w:footnote>
  <w:footnote w:type="continuationSeparator" w:id="0">
    <w:p w:rsidR="00796A70" w:rsidRDefault="0079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729" w:rsidRDefault="00DD1F71">
    <w:pPr>
      <w:pStyle w:val="Encabezado"/>
    </w:pPr>
    <w:r>
      <w:rPr>
        <w:rFonts w:ascii="Arial" w:hAnsi="Arial" w:cs="Arial"/>
        <w:b/>
        <w:bCs/>
        <w:noProof/>
        <w:color w:val="999999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0;margin-top:8.45pt;width:123.2pt;height:61.25pt;z-index:-251659264;mso-wrap-edited:f" wrapcoords="-141 0 -141 21319 21600 21319 21600 0 -141 0" stroked="f">
          <v:textbox style="mso-next-textbox:#_x0000_s2073">
            <w:txbxContent>
              <w:p w:rsidR="00883729" w:rsidRDefault="00883729">
                <w:r>
                  <w:object w:dxaOrig="2171" w:dyaOrig="108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08.55pt;height:54.25pt">
                      <v:imagedata r:id="rId1" o:title=""/>
                    </v:shape>
                    <o:OLEObject Type="Embed" ProgID="Word.Picture.8" ShapeID="_x0000_i1026" DrawAspect="Content" ObjectID="_1678127943" r:id="rId2"/>
                  </w:object>
                </w:r>
              </w:p>
            </w:txbxContent>
          </v:textbox>
        </v:shape>
      </w:pict>
    </w:r>
  </w:p>
  <w:p w:rsidR="00883729" w:rsidRDefault="00883729">
    <w:pPr>
      <w:pStyle w:val="Encabezado"/>
      <w:rPr>
        <w:rFonts w:ascii="Arial" w:hAnsi="Arial" w:cs="Arial"/>
        <w:b/>
        <w:bCs/>
        <w:color w:val="999999"/>
        <w:sz w:val="18"/>
      </w:rPr>
    </w:pPr>
    <w:r>
      <w:rPr>
        <w:rFonts w:ascii="Arial" w:hAnsi="Arial" w:cs="Arial"/>
        <w:b/>
        <w:bCs/>
        <w:color w:val="999999"/>
        <w:sz w:val="18"/>
      </w:rPr>
      <w:t xml:space="preserve">                                                         </w:t>
    </w:r>
  </w:p>
  <w:p w:rsidR="00883729" w:rsidRDefault="00883729">
    <w:pPr>
      <w:pStyle w:val="Encabezado"/>
      <w:rPr>
        <w:rFonts w:ascii="Arial" w:hAnsi="Arial" w:cs="Arial"/>
        <w:b/>
        <w:bCs/>
        <w:color w:val="999999"/>
        <w:sz w:val="18"/>
      </w:rPr>
    </w:pPr>
  </w:p>
  <w:p w:rsidR="00883729" w:rsidRDefault="00883729">
    <w:pPr>
      <w:pStyle w:val="Encabezado"/>
      <w:rPr>
        <w:rFonts w:ascii="Arial" w:hAnsi="Arial" w:cs="Arial"/>
        <w:b/>
        <w:bCs/>
        <w:color w:val="999999"/>
        <w:sz w:val="18"/>
      </w:rPr>
    </w:pPr>
  </w:p>
  <w:p w:rsidR="00883729" w:rsidRDefault="00883729">
    <w:pPr>
      <w:pStyle w:val="Encabezado"/>
    </w:pPr>
    <w:r>
      <w:rPr>
        <w:rFonts w:ascii="Arial" w:hAnsi="Arial" w:cs="Arial"/>
        <w:b/>
        <w:bCs/>
        <w:color w:val="999999"/>
        <w:sz w:val="18"/>
      </w:rPr>
      <w:tab/>
    </w:r>
    <w:r>
      <w:rPr>
        <w:rFonts w:ascii="Arial" w:hAnsi="Arial" w:cs="Arial"/>
        <w:b/>
        <w:bCs/>
        <w:color w:val="999999"/>
        <w:sz w:val="18"/>
      </w:rPr>
      <w:tab/>
      <w:t xml:space="preserve"> </w:t>
    </w:r>
  </w:p>
  <w:p w:rsidR="00883729" w:rsidRDefault="00DD1F71">
    <w:pPr>
      <w:pStyle w:val="Encabezado"/>
    </w:pPr>
    <w:r>
      <w:rPr>
        <w:noProof/>
        <w:sz w:val="20"/>
      </w:rPr>
      <w:pict>
        <v:line id="_x0000_s2072" style="position:absolute;z-index:251656192" from="36pt,3.8pt" to="498.65pt,3.85pt" strokeweight=".25pt">
          <v:stroke startarrowwidth="narrow" startarrowlength="short" endarrowwidth="narrow" endarrowlength="short"/>
        </v:line>
      </w:pict>
    </w:r>
    <w:r w:rsidR="00883729">
      <w:t xml:space="preserve">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729" w:rsidRDefault="00DD1F71">
    <w:pPr>
      <w:pStyle w:val="Encabezado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-3.35pt;margin-top:4.55pt;width:124.2pt;height:63.1pt;flip:y;z-index:251658240" stroked="f">
          <v:textbox>
            <w:txbxContent>
              <w:p w:rsidR="00883729" w:rsidRDefault="00796A70">
                <w:r>
                  <w:rPr>
                    <w:noProof/>
                  </w:rPr>
                  <w:drawing>
                    <wp:inline distT="0" distB="0" distL="0" distR="0">
                      <wp:extent cx="1378585" cy="784860"/>
                      <wp:effectExtent l="0" t="0" r="0" b="0"/>
                      <wp:docPr id="1" name="Imagen 1" descr="Vertical-icope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Vertical-icopeq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8585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883729" w:rsidRDefault="00883729">
    <w:pPr>
      <w:pStyle w:val="Encabezado"/>
      <w:rPr>
        <w:rFonts w:ascii="Arial" w:hAnsi="Arial" w:cs="Arial"/>
        <w:b/>
        <w:bCs/>
        <w:color w:val="999999"/>
        <w:sz w:val="18"/>
      </w:rPr>
    </w:pPr>
    <w:r>
      <w:rPr>
        <w:rFonts w:ascii="Arial" w:hAnsi="Arial" w:cs="Arial"/>
        <w:b/>
        <w:bCs/>
        <w:color w:val="999999"/>
        <w:sz w:val="18"/>
      </w:rPr>
      <w:t xml:space="preserve">                                                         </w:t>
    </w:r>
  </w:p>
  <w:p w:rsidR="00883729" w:rsidRDefault="00883729">
    <w:pPr>
      <w:pStyle w:val="Encabezado"/>
      <w:rPr>
        <w:rFonts w:ascii="Arial" w:hAnsi="Arial" w:cs="Arial"/>
        <w:b/>
        <w:bCs/>
        <w:color w:val="999999"/>
        <w:sz w:val="18"/>
      </w:rPr>
    </w:pPr>
  </w:p>
  <w:p w:rsidR="00883729" w:rsidRDefault="00883729">
    <w:pPr>
      <w:pStyle w:val="Encabezado"/>
      <w:rPr>
        <w:rFonts w:ascii="Arial" w:hAnsi="Arial" w:cs="Arial"/>
        <w:b/>
        <w:bCs/>
        <w:color w:val="999999"/>
        <w:sz w:val="18"/>
      </w:rPr>
    </w:pPr>
  </w:p>
  <w:p w:rsidR="00883729" w:rsidRDefault="00883729">
    <w:pPr>
      <w:pStyle w:val="Encabezado"/>
    </w:pPr>
    <w:r>
      <w:rPr>
        <w:rFonts w:ascii="Arial" w:hAnsi="Arial" w:cs="Arial"/>
        <w:b/>
        <w:bCs/>
        <w:color w:val="999999"/>
        <w:sz w:val="18"/>
      </w:rPr>
      <w:tab/>
    </w:r>
    <w:r>
      <w:rPr>
        <w:rFonts w:ascii="Arial" w:hAnsi="Arial" w:cs="Arial"/>
        <w:b/>
        <w:bCs/>
        <w:color w:val="999999"/>
        <w:sz w:val="18"/>
      </w:rPr>
      <w:tab/>
      <w:t xml:space="preserve"> </w:t>
    </w:r>
  </w:p>
  <w:p w:rsidR="00883729" w:rsidRDefault="00DD1F71">
    <w:pPr>
      <w:pStyle w:val="Encabezado"/>
    </w:pPr>
    <w:r>
      <w:rPr>
        <w:noProof/>
        <w:sz w:val="20"/>
      </w:rPr>
      <w:pict>
        <v:line id="_x0000_s2054" style="position:absolute;z-index:251659264" from="36pt,7.25pt" to="498.65pt,7.25pt" strokeweight=".25pt">
          <v:stroke startarrowwidth="narrow" startarrowlength="short" endarrowwidth="narrow" endarrowlength="short"/>
        </v:line>
      </w:pict>
    </w:r>
  </w:p>
  <w:p w:rsidR="00883729" w:rsidRDefault="008837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3809B7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6A70"/>
    <w:rsid w:val="0009477C"/>
    <w:rsid w:val="000A43E9"/>
    <w:rsid w:val="001A0667"/>
    <w:rsid w:val="005579F5"/>
    <w:rsid w:val="00640BCC"/>
    <w:rsid w:val="006D4E4E"/>
    <w:rsid w:val="00796A70"/>
    <w:rsid w:val="008149CA"/>
    <w:rsid w:val="00883729"/>
    <w:rsid w:val="008A177A"/>
    <w:rsid w:val="009D30A6"/>
    <w:rsid w:val="00CD6F04"/>
    <w:rsid w:val="00DD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5A0FDC17"/>
  <w15:chartTrackingRefBased/>
  <w15:docId w15:val="{A4589BD1-FDEC-4DE4-A804-225DBD88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Pr>
      <w:rFonts w:ascii="Arial Unicode MS" w:hAnsi="Arial Unicode MS" w:cs="Arial Unicode MS"/>
      <w:color w:val="808080"/>
    </w:rPr>
  </w:style>
  <w:style w:type="paragraph" w:styleId="Textoindependiente2">
    <w:name w:val="Body Text 2"/>
    <w:basedOn w:val="Normal"/>
    <w:semiHidden/>
    <w:rPr>
      <w:rFonts w:ascii="Arial" w:eastAsia="Arial Unicode MS" w:hAnsi="Arial" w:cs="Arial"/>
      <w:sz w:val="18"/>
    </w:rPr>
  </w:style>
  <w:style w:type="character" w:styleId="Hipervnculo">
    <w:name w:val="Hyperlink"/>
    <w:uiPriority w:val="99"/>
    <w:unhideWhenUsed/>
    <w:rsid w:val="001A066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6A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ciatributaria.gob.es/AEAT.sede/Inicio/Inicio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e.es/boe/dias/2021/02/04/pdfs/BOE-A-2021-161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genciatributaria.gob.es/AEAT.sede/Inicio/_central_/Tramites_destacados/Pagar__aplazar_y_consultar_deudas/Pagar/Pagar_con_numero_de_justificante__Liquidaciones_y_autoliquidaciones_/Pagar_con_numero_de_justificante__Liquidaciones_y_autoliquidaciones_.shtml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cscdit1i.redes.aeat\rcusers\r280000z\PC\Desktop\Difusi&#243;n%20pagos%20por%20transferencia%20desde%20el%20exteri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8DAF925D08D499022AFF324C5431D" ma:contentTypeVersion="2" ma:contentTypeDescription="Crear nuevo documento." ma:contentTypeScope="" ma:versionID="a9e91f73bfd2a00a3be4def3cb65a35d">
  <xsd:schema xmlns:xsd="http://www.w3.org/2001/XMLSchema" xmlns:xs="http://www.w3.org/2001/XMLSchema" xmlns:p="http://schemas.microsoft.com/office/2006/metadata/properties" xmlns:ns1="http://schemas.microsoft.com/sharepoint/v3" xmlns:ns2="6e6f2163-f1df-4913-a087-370916fc237b" targetNamespace="http://schemas.microsoft.com/office/2006/metadata/properties" ma:root="true" ma:fieldsID="ccf6880f0cd5973f292470bc31a3402c" ns1:_="" ns2:_="">
    <xsd:import namespace="http://schemas.microsoft.com/sharepoint/v3"/>
    <xsd:import namespace="6e6f2163-f1df-4913-a087-370916fc2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f2163-f1df-4913-a087-370916fc2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CF202A-2E6A-46C8-B24D-6C040F2E5591}"/>
</file>

<file path=customXml/itemProps2.xml><?xml version="1.0" encoding="utf-8"?>
<ds:datastoreItem xmlns:ds="http://schemas.openxmlformats.org/officeDocument/2006/customXml" ds:itemID="{C720598C-FD47-41FE-A04A-AFB7D13688C8}"/>
</file>

<file path=customXml/itemProps3.xml><?xml version="1.0" encoding="utf-8"?>
<ds:datastoreItem xmlns:ds="http://schemas.openxmlformats.org/officeDocument/2006/customXml" ds:itemID="{BBB650FE-812C-421E-B46D-71097DDE0747}"/>
</file>

<file path=docProps/app.xml><?xml version="1.0" encoding="utf-8"?>
<Properties xmlns="http://schemas.openxmlformats.org/officeDocument/2006/extended-properties" xmlns:vt="http://schemas.openxmlformats.org/officeDocument/2006/docPropsVTypes">
  <Template>Difusión pagos por transferencia desde el exterior</Template>
  <TotalTime>8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Links>
    <vt:vector size="18" baseType="variant">
      <vt:variant>
        <vt:i4>3407950</vt:i4>
      </vt:variant>
      <vt:variant>
        <vt:i4>6</vt:i4>
      </vt:variant>
      <vt:variant>
        <vt:i4>0</vt:i4>
      </vt:variant>
      <vt:variant>
        <vt:i4>5</vt:i4>
      </vt:variant>
      <vt:variant>
        <vt:lpwstr>https://www.agenciatributaria.gob.es/AEAT.sede/Inicio/_central_/Tramites_destacados/Pagar__aplazar_y_consultar_deudas/Pagar/Pagar_con_numero_de_justificante__Liquidaciones_y_autoliquidaciones_/Pagar_con_numero_de_justificante__Liquidaciones_y_autoliquidaciones_.shtml</vt:lpwstr>
      </vt:variant>
      <vt:variant>
        <vt:lpwstr/>
      </vt:variant>
      <vt:variant>
        <vt:i4>3473527</vt:i4>
      </vt:variant>
      <vt:variant>
        <vt:i4>3</vt:i4>
      </vt:variant>
      <vt:variant>
        <vt:i4>0</vt:i4>
      </vt:variant>
      <vt:variant>
        <vt:i4>5</vt:i4>
      </vt:variant>
      <vt:variant>
        <vt:lpwstr>https://www.agenciatributaria.gob.es/AEAT.sede/Inicio/Inicio.shtml</vt:lpwstr>
      </vt:variant>
      <vt:variant>
        <vt:lpwstr/>
      </vt:variant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https://www.boe.es/boe/dias/2021/02/04/pdfs/BOE-A-2021-1617.pdf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 FERNANDEZ VIRGINIA</dc:creator>
  <cp:keywords/>
  <dc:description/>
  <cp:lastModifiedBy>MUÑOZ FERNANDEZ VIRGINIA</cp:lastModifiedBy>
  <cp:revision>3</cp:revision>
  <cp:lastPrinted>2010-02-26T10:24:00Z</cp:lastPrinted>
  <dcterms:created xsi:type="dcterms:W3CDTF">2021-03-22T22:35:00Z</dcterms:created>
  <dcterms:modified xsi:type="dcterms:W3CDTF">2021-03-24T20:53:00Z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0x0101002B98DAF925D08D499022AFF324C5431D</vt:lpwstr>
  </property>
</Properties>
</file>