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0D" w:rsidRDefault="00C0160D" w:rsidP="00C0160D">
      <w:pPr>
        <w:pStyle w:val="Default"/>
        <w:spacing w:line="360" w:lineRule="auto"/>
        <w:jc w:val="both"/>
        <w:rPr>
          <w:rFonts w:ascii="Arial" w:hAnsi="Arial" w:cs="Arial"/>
          <w:b/>
          <w:bCs/>
          <w:color w:val="323232"/>
          <w:sz w:val="22"/>
          <w:szCs w:val="22"/>
        </w:rPr>
      </w:pPr>
      <w:bookmarkStart w:id="0" w:name="_GoBack"/>
      <w:bookmarkEnd w:id="0"/>
      <w:r w:rsidRPr="00C0160D">
        <w:rPr>
          <w:rFonts w:ascii="Arial" w:hAnsi="Arial" w:cs="Arial"/>
          <w:b/>
          <w:bCs/>
          <w:color w:val="323232"/>
          <w:sz w:val="22"/>
          <w:szCs w:val="22"/>
        </w:rPr>
        <w:t xml:space="preserve">EXIGENCIA DE PRUEBAS DIAGNÓSTICAS DE INFECCIÓN ACTIVA (PDIA) PARA COVID-19 A VIAJEROS PROCEDENTES DE PAÍSES DE ALTO RIESGO CON DESTINO ESPAÑA </w:t>
      </w:r>
    </w:p>
    <w:p w:rsidR="00C0160D" w:rsidRPr="00C0160D" w:rsidRDefault="00C0160D" w:rsidP="00C0160D">
      <w:pPr>
        <w:pStyle w:val="Default"/>
        <w:spacing w:line="360" w:lineRule="auto"/>
        <w:jc w:val="both"/>
        <w:rPr>
          <w:rFonts w:ascii="Arial" w:hAnsi="Arial" w:cs="Arial"/>
          <w:color w:val="323232"/>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color w:val="323232"/>
          <w:sz w:val="22"/>
          <w:szCs w:val="22"/>
        </w:rPr>
        <w:t xml:space="preserve">PREGUNTAS Y RESPUESTAS </w:t>
      </w: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1. ¿A qué viajeros se les exige la presentación de una PDIA con resultado negativo?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Se exigirá a todos los pasajeros procedentes de un país o zona de riesgo (</w:t>
      </w:r>
      <w:r w:rsidRPr="00C0160D">
        <w:rPr>
          <w:rFonts w:ascii="Arial" w:hAnsi="Arial" w:cs="Arial"/>
          <w:i/>
          <w:iCs/>
          <w:sz w:val="22"/>
          <w:szCs w:val="22"/>
        </w:rPr>
        <w:t>referido al país/zona en el que inició su viaje</w:t>
      </w:r>
      <w:r w:rsidRPr="00C0160D">
        <w:rPr>
          <w:rFonts w:ascii="Arial" w:hAnsi="Arial" w:cs="Arial"/>
          <w:sz w:val="22"/>
          <w:szCs w:val="22"/>
        </w:rPr>
        <w:t xml:space="preserve">), cuyo destino final sea un puerto o aeropuerto en España, independientemente de su nacionalidad o lugar de residencia. </w:t>
      </w:r>
    </w:p>
    <w:p w:rsidR="00C0160D" w:rsidRPr="00C0160D" w:rsidRDefault="00C0160D" w:rsidP="00C0160D">
      <w:pPr>
        <w:pStyle w:val="Default"/>
        <w:spacing w:line="360" w:lineRule="auto"/>
        <w:jc w:val="both"/>
        <w:rPr>
          <w:rFonts w:ascii="Arial" w:hAnsi="Arial" w:cs="Arial"/>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2. ¿Qué es una Prueba Diagnóstica de Infección Activa (PDIA)?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Una PDIA es un test diagnostico que se realiza sobre el individuo para detectar la presencia de infección activa por el SARSCoV-2. </w:t>
      </w:r>
    </w:p>
    <w:p w:rsidR="00C0160D" w:rsidRPr="00C0160D" w:rsidRDefault="00C0160D" w:rsidP="00C0160D">
      <w:pPr>
        <w:pStyle w:val="Default"/>
        <w:spacing w:line="360" w:lineRule="auto"/>
        <w:jc w:val="both"/>
        <w:rPr>
          <w:rFonts w:ascii="Arial" w:hAnsi="Arial" w:cs="Arial"/>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3. ¿Qué PDIA me van a exigir a mi llegada a España?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La PDIA para SARS-CoV-2 que se exigirá es la PCR (RT-PCR de COVID-19). No se admitirán otras pruebas diagnósticas tales como test rápidos de anticuerpos, pruebas rápidas de detección de antígeno o serologías de alto rendimiento (ELISA, CLIA, ECLIA), mientras no sea aceptado su uso </w:t>
      </w:r>
      <w:r>
        <w:rPr>
          <w:rFonts w:ascii="Arial" w:hAnsi="Arial" w:cs="Arial"/>
          <w:sz w:val="22"/>
          <w:szCs w:val="22"/>
        </w:rPr>
        <w:t>armonizado en la Unión Europea.</w:t>
      </w:r>
    </w:p>
    <w:p w:rsidR="00C0160D" w:rsidRPr="00C0160D" w:rsidRDefault="00C0160D" w:rsidP="00C0160D">
      <w:pPr>
        <w:pStyle w:val="Default"/>
        <w:spacing w:line="360" w:lineRule="auto"/>
        <w:jc w:val="both"/>
        <w:rPr>
          <w:rFonts w:ascii="Arial" w:hAnsi="Arial" w:cs="Arial"/>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4. ¿Con cuánto tiempo de antelación debo hacerme la PDIA? </w:t>
      </w: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La PDIA debe realizarse en las 72 horas previas a la llegada a España </w:t>
      </w:r>
    </w:p>
    <w:p w:rsidR="00C0160D" w:rsidRDefault="00C0160D" w:rsidP="00C0160D">
      <w:pPr>
        <w:pStyle w:val="Default"/>
        <w:spacing w:line="360" w:lineRule="auto"/>
        <w:jc w:val="both"/>
        <w:rPr>
          <w:rFonts w:ascii="Arial" w:hAnsi="Arial" w:cs="Arial"/>
          <w:b/>
          <w:bCs/>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5. ¿Qué países o zonas son los considerados de riesgo? </w:t>
      </w: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La lista de países o zonas de riesgo será publicado cada quince días en la página web del Ministerio de Sanidad (</w:t>
      </w:r>
      <w:r w:rsidRPr="00C0160D">
        <w:rPr>
          <w:rFonts w:ascii="Arial" w:hAnsi="Arial" w:cs="Arial"/>
          <w:color w:val="0462C1"/>
          <w:sz w:val="22"/>
          <w:szCs w:val="22"/>
        </w:rPr>
        <w:t>www.mscbs.gob.es</w:t>
      </w:r>
      <w:r w:rsidRPr="00C0160D">
        <w:rPr>
          <w:rFonts w:ascii="Arial" w:hAnsi="Arial" w:cs="Arial"/>
          <w:sz w:val="22"/>
          <w:szCs w:val="22"/>
        </w:rPr>
        <w:t xml:space="preserve">) y en la web de </w:t>
      </w:r>
      <w:proofErr w:type="spellStart"/>
      <w:r w:rsidRPr="00C0160D">
        <w:rPr>
          <w:rFonts w:ascii="Arial" w:hAnsi="Arial" w:cs="Arial"/>
          <w:sz w:val="22"/>
          <w:szCs w:val="22"/>
        </w:rPr>
        <w:t>Spain</w:t>
      </w:r>
      <w:proofErr w:type="spellEnd"/>
      <w:r w:rsidRPr="00C0160D">
        <w:rPr>
          <w:rFonts w:ascii="Arial" w:hAnsi="Arial" w:cs="Arial"/>
          <w:sz w:val="22"/>
          <w:szCs w:val="22"/>
        </w:rPr>
        <w:t xml:space="preserve"> Travel Health -</w:t>
      </w:r>
      <w:proofErr w:type="spellStart"/>
      <w:r w:rsidRPr="00C0160D">
        <w:rPr>
          <w:rFonts w:ascii="Arial" w:hAnsi="Arial" w:cs="Arial"/>
          <w:sz w:val="22"/>
          <w:szCs w:val="22"/>
        </w:rPr>
        <w:t>SpTH</w:t>
      </w:r>
      <w:proofErr w:type="spellEnd"/>
      <w:r w:rsidRPr="00C0160D">
        <w:rPr>
          <w:rFonts w:ascii="Arial" w:hAnsi="Arial" w:cs="Arial"/>
          <w:sz w:val="22"/>
          <w:szCs w:val="22"/>
        </w:rPr>
        <w:t xml:space="preserve"> (</w:t>
      </w:r>
      <w:r w:rsidRPr="00C0160D">
        <w:rPr>
          <w:rFonts w:ascii="Arial" w:hAnsi="Arial" w:cs="Arial"/>
          <w:color w:val="0462C1"/>
          <w:sz w:val="22"/>
          <w:szCs w:val="22"/>
        </w:rPr>
        <w:t>www.spth.gob.es</w:t>
      </w:r>
      <w:r w:rsidRPr="00C0160D">
        <w:rPr>
          <w:rFonts w:ascii="Arial" w:hAnsi="Arial" w:cs="Arial"/>
          <w:sz w:val="22"/>
          <w:szCs w:val="22"/>
        </w:rPr>
        <w:t xml:space="preserve">). Cualquier cambio en los territorios afectados se hará </w:t>
      </w:r>
      <w:proofErr w:type="gramStart"/>
      <w:r w:rsidRPr="00C0160D">
        <w:rPr>
          <w:rFonts w:ascii="Arial" w:hAnsi="Arial" w:cs="Arial"/>
          <w:sz w:val="22"/>
          <w:szCs w:val="22"/>
        </w:rPr>
        <w:t>efectiva</w:t>
      </w:r>
      <w:proofErr w:type="gramEnd"/>
      <w:r w:rsidRPr="00C0160D">
        <w:rPr>
          <w:rFonts w:ascii="Arial" w:hAnsi="Arial" w:cs="Arial"/>
          <w:sz w:val="22"/>
          <w:szCs w:val="22"/>
        </w:rPr>
        <w:t xml:space="preserve"> a los 7 días de su publicación. </w:t>
      </w: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En cada lista publicada de los países o zonas de riesgo figurará claramente entre qué dos fechas estará en vigor. </w:t>
      </w:r>
    </w:p>
    <w:p w:rsidR="00C0160D" w:rsidRDefault="00C0160D" w:rsidP="00C0160D">
      <w:pPr>
        <w:pStyle w:val="Default"/>
        <w:spacing w:line="360" w:lineRule="auto"/>
        <w:jc w:val="both"/>
        <w:rPr>
          <w:rFonts w:ascii="Arial" w:hAnsi="Arial" w:cs="Arial"/>
          <w:b/>
          <w:bCs/>
          <w:sz w:val="22"/>
          <w:szCs w:val="22"/>
        </w:rPr>
      </w:pPr>
    </w:p>
    <w:p w:rsidR="00C0160D" w:rsidRDefault="00C0160D" w:rsidP="00C0160D">
      <w:pPr>
        <w:pStyle w:val="Default"/>
        <w:spacing w:line="360" w:lineRule="auto"/>
        <w:jc w:val="both"/>
        <w:rPr>
          <w:rFonts w:ascii="Arial" w:hAnsi="Arial" w:cs="Arial"/>
          <w:b/>
          <w:bCs/>
          <w:sz w:val="22"/>
          <w:szCs w:val="22"/>
        </w:rPr>
      </w:pPr>
      <w:r w:rsidRPr="00C0160D">
        <w:rPr>
          <w:rFonts w:ascii="Arial" w:hAnsi="Arial" w:cs="Arial"/>
          <w:b/>
          <w:bCs/>
          <w:sz w:val="22"/>
          <w:szCs w:val="22"/>
        </w:rPr>
        <w:t xml:space="preserve">6. ¿Tiene las agencias de viaje, los operadores turísticos, las compañías de transporte aéreo o marítimo y cualquier otro agente que comercialice billetes </w:t>
      </w:r>
      <w:r w:rsidRPr="00C0160D">
        <w:rPr>
          <w:rFonts w:ascii="Arial" w:hAnsi="Arial" w:cs="Arial"/>
          <w:b/>
          <w:bCs/>
          <w:sz w:val="22"/>
          <w:szCs w:val="22"/>
        </w:rPr>
        <w:lastRenderedPageBreak/>
        <w:t>aisladamente o como parte de un viaje combinado que informarme de la exigencia de una prueba negativa</w:t>
      </w:r>
      <w:r>
        <w:rPr>
          <w:rFonts w:ascii="Arial" w:hAnsi="Arial" w:cs="Arial"/>
          <w:b/>
          <w:bCs/>
          <w:sz w:val="22"/>
          <w:szCs w:val="22"/>
        </w:rPr>
        <w:t xml:space="preserve"> de PCR a la llegada a España?</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Las agencias de viaje, los operadores turísticos, las compañías de transporte aéreo o marítimo y cualquier otro agente que comercialice billetes aisladamente o como parte de un viaje combinado deberán informar a los pasajeros, en el inicio del proceso de venta de los billetes con destino a España, así como en el proceso de la emisión de la tarjeta de embarque, de la obligatoriedad de presentar el Formulario de Control Sanitario en el aeropuerto o puerto de destino. Así mismo, si el país o la zona de origen del viaje </w:t>
      </w:r>
      <w:proofErr w:type="gramStart"/>
      <w:r w:rsidRPr="00C0160D">
        <w:rPr>
          <w:rFonts w:ascii="Arial" w:hAnsi="Arial" w:cs="Arial"/>
          <w:sz w:val="22"/>
          <w:szCs w:val="22"/>
        </w:rPr>
        <w:t>está</w:t>
      </w:r>
      <w:proofErr w:type="gramEnd"/>
      <w:r w:rsidRPr="00C0160D">
        <w:rPr>
          <w:rFonts w:ascii="Arial" w:hAnsi="Arial" w:cs="Arial"/>
          <w:sz w:val="22"/>
          <w:szCs w:val="22"/>
        </w:rPr>
        <w:t xml:space="preserve"> clasificado como de riesgo deberán informar de la obligatoriedad de disponer de una PDIA para SARS-CoV-2 con resultado negativo, realizada en las setenta y dos horas previas a la llegada.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7. ¿Cuáles son las razones por las que se exige a los viajeros con destino España, la presentación de una PDIA con resultado negativo realizada en las 72 horas previas a su llegada?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Una vez que en el marco de la Unión Europea se han adoptado los criterios y el marco común sobre las medidas a aplicar a los viajeros procedentes de las zonas de mayor riesgo a través de la Recomendación (UE) 2020/1475 del Consejo de la Unión Europea, de 13 de octubre de 2020, sobre un enfoque coordinado de la restricción de la libre circulación en respuesta a la pandemia de COVID-19, y teniendo en cuenta la evolución de la pandemia se ha considerado adecuado adoptar esta medida, que complementa al resto de las medidas que se realizan en los controles sanitarios a la llegada de los viajeros internacionales.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8. ¿Qué documentación acreditativa de la PDIA se me puede exigir presentar a mi llegada?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El pasajero deberá llevar durante su viaje el documento que acredite que se ha realizado la PDIA con resultado negativo. El documento debe ser el original, estar redactado en español y/o inglés, en papel o formato electrónico y contener al menos el nombre y apellido del viajero, número de pasaporte o DNI, fecha de realización de la prueba, identificación y datos de contacto del centro de realiza el análisis, técnica empleada y resultado negativo de la prueba. El documento identificativo (DNI/pasaporte) que figure en el Formulario de Control Sanitario deberá coincidir con el del certificado de la PDIA.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lastRenderedPageBreak/>
        <w:t xml:space="preserve">9. ¿Si tengo resultado negativo en la PDIA no tengo que pasar los controles sanitarios de frontera?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Todos los viajeros internacionales tienen que pasar un control sanitario en los puntos de entrada. En el caso de proceder de países o zonas de riesgo, además se deberá estar en posesión de un resultado negativo en una PDIA realizada en las 72 horas previas a la llegada a España.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10. ¿Si llego a España por carretera o tren debo pasar Controles Sanitarios o presentar una PDIA a la llegada?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Los controles sanitarios en puntos de entrada se aplican a todos los pasajeros que lleguen a España por vía aérea o marítima, no a lo que llegan por vía terrestre.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11. ¿Si llego a España en tránsito teniendo como destino final otro país, tengo la obligación de presentar una PDIA a la llegada a España?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Los tránsitos con destino final a otro país no requieren pasar control sanitario de ningún tipo ni deben presentar PCR. Si para hacer la conexión deben pasar por algún control sanitario, deberán demostrar que están en tránsito, presentando la tarjeta de embarque del segundo vuelo.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12. ¿Afecta esta exigencia a los tripulantes de los medios de transporte en el ejercicio de su labor?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La nueva normativa afecta solamente a todos los pasajeros procedentes de un país o zona de riesgo (referido al país/zona en el que inició su viaje), cuyo destino final sea un puerto o aeropuerto en España, independientemente de su nacionalidad o lugar de residencia.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13. ¿Qué pasa si no puedo cumplimentar telemáticamente el Formulario de Control Sanitario y por tanto no tengo un código QR?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Aquellos pasajeros que excepcionalmente no hubieran cumplimentado telemáticamente el Formulario de Control Sanitario lo podrán presentar en formato papel antes del embarque, debiendo ir siempre acompañado del documento acreditativo de la realización de la PDIA.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14. ¿Cuál es la norma que ampara esta decisión de exigir la presentación de una PCR a los viajeros con destino España?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color w:val="auto"/>
          <w:sz w:val="22"/>
          <w:szCs w:val="22"/>
        </w:rPr>
        <w:lastRenderedPageBreak/>
        <w:t xml:space="preserve">Los controles sanitarios para los viajeros que lleguen a España son de obligado cumplimiento y se establecen en base a la </w:t>
      </w:r>
      <w:r w:rsidRPr="00C0160D">
        <w:rPr>
          <w:rFonts w:ascii="Arial" w:hAnsi="Arial" w:cs="Arial"/>
          <w:color w:val="0462C1"/>
          <w:sz w:val="22"/>
          <w:szCs w:val="22"/>
        </w:rPr>
        <w:t>Resolución de 11 de noviembre de 2020, de la Dirección General de Salud Pública</w:t>
      </w:r>
      <w:r w:rsidRPr="00C0160D">
        <w:rPr>
          <w:rFonts w:ascii="Arial" w:hAnsi="Arial" w:cs="Arial"/>
          <w:sz w:val="22"/>
          <w:szCs w:val="22"/>
        </w:rPr>
        <w:t xml:space="preserve">, relativa a los controles sanitarios a realizar en los puntos de entrada de España, desarrollada según la habilitación contemplada en la disposición adicional sexta del </w:t>
      </w:r>
      <w:r w:rsidRPr="00C0160D">
        <w:rPr>
          <w:rFonts w:ascii="Arial" w:hAnsi="Arial" w:cs="Arial"/>
          <w:color w:val="0462C1"/>
          <w:sz w:val="22"/>
          <w:szCs w:val="22"/>
        </w:rPr>
        <w:t>Real Decreto Ley 23/2020, de 23 de junio</w:t>
      </w:r>
      <w:r w:rsidRPr="00C0160D">
        <w:rPr>
          <w:rFonts w:ascii="Arial" w:hAnsi="Arial" w:cs="Arial"/>
          <w:sz w:val="22"/>
          <w:szCs w:val="22"/>
        </w:rPr>
        <w:t xml:space="preserve">, por el que se aprueban medidas en materia de energía y en otros ámbitos para la reactivación económica. </w:t>
      </w:r>
    </w:p>
    <w:p w:rsidR="00C0160D" w:rsidRPr="00C0160D" w:rsidRDefault="00C0160D" w:rsidP="00C0160D">
      <w:pPr>
        <w:pStyle w:val="Default"/>
        <w:spacing w:line="360" w:lineRule="auto"/>
        <w:jc w:val="both"/>
        <w:rPr>
          <w:rFonts w:ascii="Arial" w:hAnsi="Arial" w:cs="Arial"/>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15. ¿Dónde y cómo debo presentar una certificación de haber realizado la PDIA?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Si procede de una zona de riesgo, a su llegada a España el personal de los controles sanitarios le podrá solicitar la presentación del documento acreditativo del resultado negativo de la PDIA. </w:t>
      </w:r>
    </w:p>
    <w:p w:rsidR="00C0160D" w:rsidRPr="00C0160D" w:rsidRDefault="00C0160D" w:rsidP="00C0160D">
      <w:pPr>
        <w:pStyle w:val="Default"/>
        <w:spacing w:line="360" w:lineRule="auto"/>
        <w:jc w:val="both"/>
        <w:rPr>
          <w:rFonts w:ascii="Arial" w:hAnsi="Arial" w:cs="Arial"/>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16. ¿Quién me va a evaluar en destino si poseo dicha documentación o no?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El certificado será siempre valorado por personal sanitario ubicado en los puestos de control del aeropuerto de llegada. </w:t>
      </w:r>
    </w:p>
    <w:p w:rsidR="00C0160D" w:rsidRPr="00C0160D" w:rsidRDefault="00C0160D" w:rsidP="00C0160D">
      <w:pPr>
        <w:pStyle w:val="Default"/>
        <w:spacing w:line="360" w:lineRule="auto"/>
        <w:jc w:val="both"/>
        <w:rPr>
          <w:rFonts w:ascii="Arial" w:hAnsi="Arial" w:cs="Arial"/>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17. ¿A qué viajeros se va a someter a test diagnóstico en el punto de entrada de España? </w:t>
      </w: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Si los pasajeros que, procediendo de un país o zona de riesgo contemplado en el anexo II, no acrediten adecuadamente la realización de una PDIA para SARS-CoV-2 con resultado negativo, realizada en las setenta y dos horas previas a la llegada, deberán someterse a la realización de la PDIA que establezcan los servicios de sanidad exterior. </w:t>
      </w: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Así mismo, deberán someterse a la realización de la PDIA aquellos pasajeros que tras la realización de los controles de temperatura, visual o documental se determine que existe sospecha de que puedan padecer COVID-19. </w:t>
      </w:r>
    </w:p>
    <w:p w:rsidR="00C0160D" w:rsidRDefault="00C0160D" w:rsidP="00C0160D">
      <w:pPr>
        <w:pStyle w:val="Default"/>
        <w:spacing w:line="360" w:lineRule="auto"/>
        <w:jc w:val="both"/>
        <w:rPr>
          <w:rFonts w:ascii="Arial" w:hAnsi="Arial" w:cs="Arial"/>
          <w:b/>
          <w:bCs/>
          <w:sz w:val="22"/>
          <w:szCs w:val="22"/>
        </w:rPr>
      </w:pPr>
    </w:p>
    <w:p w:rsidR="00C0160D" w:rsidRPr="00C0160D" w:rsidRDefault="00C0160D" w:rsidP="00C0160D">
      <w:pPr>
        <w:pStyle w:val="Default"/>
        <w:spacing w:line="360" w:lineRule="auto"/>
        <w:jc w:val="both"/>
        <w:rPr>
          <w:rFonts w:ascii="Arial" w:hAnsi="Arial" w:cs="Arial"/>
          <w:sz w:val="22"/>
          <w:szCs w:val="22"/>
        </w:rPr>
      </w:pPr>
      <w:r w:rsidRPr="00C0160D">
        <w:rPr>
          <w:rFonts w:ascii="Arial" w:hAnsi="Arial" w:cs="Arial"/>
          <w:b/>
          <w:bCs/>
          <w:sz w:val="22"/>
          <w:szCs w:val="22"/>
        </w:rPr>
        <w:t xml:space="preserve">18. ¿Qué ocurre si habiendo declarado que la tengo, no presento el documento de PDIA con resultado negativo a mi llegada a España? </w:t>
      </w:r>
    </w:p>
    <w:p w:rsidR="00C0160D" w:rsidRDefault="00C0160D" w:rsidP="00C0160D">
      <w:pPr>
        <w:pStyle w:val="Default"/>
        <w:spacing w:line="360" w:lineRule="auto"/>
        <w:jc w:val="both"/>
        <w:rPr>
          <w:rFonts w:ascii="Arial" w:hAnsi="Arial" w:cs="Arial"/>
          <w:sz w:val="22"/>
          <w:szCs w:val="22"/>
        </w:rPr>
      </w:pPr>
      <w:r w:rsidRPr="00C0160D">
        <w:rPr>
          <w:rFonts w:ascii="Arial" w:hAnsi="Arial" w:cs="Arial"/>
          <w:sz w:val="22"/>
          <w:szCs w:val="22"/>
        </w:rPr>
        <w:t xml:space="preserve">Se le realizara un test. Además, estará incumpliendo con un requerimiento sanitario para la entrada a España, y habrá realizado una falsedad documental en una declaración responsable. Por lo que será de aplicación lo contemplado en el Titulo VI de la Ley 33/2011, de 4 de octubre, General de Salud Pública, referido a infracciones y sanciones.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19. ¿Qué infracción puede suponer que habiendo declarado en el Formulario de Control Sanitario que tengo un certificado negativo de una prueba PCR pata COVID-19, no presento el documento acreditativo a mi llegada a España? </w:t>
      </w: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La Ley 33/2011, de 4 de octubre, General de Salud Pública contempla como una infracción leve el incumplimiento de la normativa sanitaria vigente, si las repercusiones producidas han tenido una incidencia escasa o sin trascendencia directa en la salud de la población. Siendo una infracción grave el incumplimiento de las instrucciones recibidas de la autoridad competente, si comporta daños para la salud, cuando no sea constitutivo de infracción muy grave.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La comisión de infracciones leves dará lugar a la imposición de sanciones de hasta 3.000 euros. En el caso de las infracciones graves una multa de 3.001 hasta 60.000 euros.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20. ¿Debo pagar las pruebas diagnósticas de COVID-19 que me realicen en España? </w:t>
      </w: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El coste de las PDIA que se realicen en el punto de entrada cuando se por una sospecha de COVID-19 detectada en los controles sanitarios será asumido por el Estado.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No obstante, cuando se deba a que no se dispone de una PDIA según se contempla en la norma, supondrá un incumplimiento de la misma y le será de aplicación lo contemplado en el Titulo VI de la Ley 33/2011, de 4 de octubre, General de Salud Pública, referido a infracciones y sanciones.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21. ¿Cuánto tiempo tarda el resultado de la prueba de Test rápido de Antígenos que se realiza en los puntos de entrada?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El resultado de la PDIA en el punto de entrada estará disponible aproximadamente en una hora después de haberse realizado el control sanitario.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22. ¿Qué ocurre si me realizan una prueba a mi llegada a España, y ésta da positivo para COVID-19?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Si se obtiene un resultado positivo tras la realización de una PDIA para SRAS-CoV-2 a la llegada, se activarán los protocolos de alerta sanitaria establecidos en coordinación con las autoridades sanitarias de las comunidades autónomas, con objeto de su </w:t>
      </w:r>
      <w:r w:rsidRPr="00C0160D">
        <w:rPr>
          <w:rFonts w:ascii="Arial" w:hAnsi="Arial" w:cs="Arial"/>
          <w:color w:val="auto"/>
          <w:sz w:val="22"/>
          <w:szCs w:val="22"/>
        </w:rPr>
        <w:lastRenderedPageBreak/>
        <w:t xml:space="preserve">derivación a un centro sanitario o al centro que tengan establecido para su atención sanitaria.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23. ¿Qué ocurre si me realizan una prueba a mi llegada a España, y ésta da negativo para COVID-19? </w:t>
      </w: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color w:val="auto"/>
          <w:sz w:val="22"/>
          <w:szCs w:val="22"/>
        </w:rPr>
        <w:t xml:space="preserve">En este caso, podrá continuar su viaje con normalidad, salvo que existan otros motivos médicos que hagan necesario su traslado a un centro sanitario. </w:t>
      </w:r>
    </w:p>
    <w:p w:rsidR="00C0160D" w:rsidRPr="00C0160D" w:rsidRDefault="00C0160D" w:rsidP="00C0160D">
      <w:pPr>
        <w:pStyle w:val="Default"/>
        <w:spacing w:line="360" w:lineRule="auto"/>
        <w:jc w:val="both"/>
        <w:rPr>
          <w:rFonts w:ascii="Arial" w:hAnsi="Arial" w:cs="Arial"/>
          <w:color w:val="auto"/>
          <w:sz w:val="22"/>
          <w:szCs w:val="22"/>
        </w:rPr>
      </w:pPr>
    </w:p>
    <w:p w:rsid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24. ¿Puedo negarme a hacerme las pruebas diagnósticas a la llegada a España? </w:t>
      </w:r>
      <w:r w:rsidRPr="00C0160D">
        <w:rPr>
          <w:rFonts w:ascii="Arial" w:hAnsi="Arial" w:cs="Arial"/>
          <w:color w:val="auto"/>
          <w:sz w:val="22"/>
          <w:szCs w:val="22"/>
        </w:rPr>
        <w:t xml:space="preserve">No. Los controles sanitarios a la llegada a España son de obligado cumplimiento para los pasajeros que lleguen a España por vía aérea o marítima. El incumplimiento de la norma lleva consigo la aplicación de la sanción correspondiente. Así mismo y según se establece en la Orden INT/1006/2020 será sometida a denegación de entrada por motivos de salud pública toda persona nacional de un tercer país previa comprobación por las autoridades sanitarias, no cumpla los requisitos de control sanitario para la COVID-19 que establezca el Ministerio de Sanidad. </w:t>
      </w:r>
    </w:p>
    <w:p w:rsidR="00C0160D" w:rsidRPr="00C0160D" w:rsidRDefault="00C0160D" w:rsidP="00C0160D">
      <w:pPr>
        <w:pStyle w:val="Default"/>
        <w:spacing w:line="360" w:lineRule="auto"/>
        <w:jc w:val="both"/>
        <w:rPr>
          <w:rFonts w:ascii="Arial" w:hAnsi="Arial" w:cs="Arial"/>
          <w:color w:val="auto"/>
          <w:sz w:val="22"/>
          <w:szCs w:val="22"/>
        </w:rPr>
      </w:pPr>
    </w:p>
    <w:p w:rsidR="00C0160D" w:rsidRPr="00C0160D" w:rsidRDefault="00C0160D" w:rsidP="00C0160D">
      <w:pPr>
        <w:pStyle w:val="Default"/>
        <w:spacing w:line="360" w:lineRule="auto"/>
        <w:jc w:val="both"/>
        <w:rPr>
          <w:rFonts w:ascii="Arial" w:hAnsi="Arial" w:cs="Arial"/>
          <w:color w:val="auto"/>
          <w:sz w:val="22"/>
          <w:szCs w:val="22"/>
        </w:rPr>
      </w:pPr>
      <w:r w:rsidRPr="00C0160D">
        <w:rPr>
          <w:rFonts w:ascii="Arial" w:hAnsi="Arial" w:cs="Arial"/>
          <w:b/>
          <w:bCs/>
          <w:color w:val="auto"/>
          <w:sz w:val="22"/>
          <w:szCs w:val="22"/>
        </w:rPr>
        <w:t xml:space="preserve">25. ¿Qué sucede si por razones médicas no puedo realizarme la prueba diagnóstica de COVID-19? </w:t>
      </w:r>
    </w:p>
    <w:p w:rsidR="00D6665D" w:rsidRDefault="00C0160D" w:rsidP="00C0160D">
      <w:pPr>
        <w:spacing w:line="360" w:lineRule="auto"/>
        <w:jc w:val="both"/>
        <w:rPr>
          <w:rFonts w:ascii="Arial" w:hAnsi="Arial" w:cs="Arial"/>
        </w:rPr>
      </w:pPr>
      <w:r w:rsidRPr="00C0160D">
        <w:rPr>
          <w:rFonts w:ascii="Arial" w:hAnsi="Arial" w:cs="Arial"/>
        </w:rPr>
        <w:t>En el momento actual no se contemplan excepciones médicas que justifiquen la no realización de una PDIA. No obstante, el personal sanitario de los puntos de entrada podrá hacer una valoración de cada caso.</w:t>
      </w:r>
    </w:p>
    <w:sectPr w:rsidR="00D6665D" w:rsidSect="009D65DF">
      <w:headerReference w:type="default" r:id="rId7"/>
      <w:pgSz w:w="11906" w:h="16838"/>
      <w:pgMar w:top="22"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DF" w:rsidRDefault="009D65DF" w:rsidP="009D65DF">
      <w:pPr>
        <w:spacing w:after="0" w:line="240" w:lineRule="auto"/>
      </w:pPr>
      <w:r>
        <w:separator/>
      </w:r>
    </w:p>
  </w:endnote>
  <w:endnote w:type="continuationSeparator" w:id="0">
    <w:p w:rsidR="009D65DF" w:rsidRDefault="009D65DF" w:rsidP="009D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DF" w:rsidRDefault="009D65DF" w:rsidP="009D65DF">
      <w:pPr>
        <w:spacing w:after="0" w:line="240" w:lineRule="auto"/>
      </w:pPr>
      <w:r>
        <w:separator/>
      </w:r>
    </w:p>
  </w:footnote>
  <w:footnote w:type="continuationSeparator" w:id="0">
    <w:p w:rsidR="009D65DF" w:rsidRDefault="009D65DF" w:rsidP="009D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F" w:rsidRPr="00823732" w:rsidRDefault="009D65DF" w:rsidP="009D65DF">
    <w:pPr>
      <w:pStyle w:val="Ttulo1"/>
      <w:spacing w:line="360" w:lineRule="auto"/>
      <w:rPr>
        <w:rFonts w:ascii="ari" w:hAnsi="ari"/>
        <w:sz w:val="22"/>
      </w:rPr>
    </w:pPr>
    <w:r>
      <w:rPr>
        <w:rFonts w:ascii="ari" w:hAnsi="ari"/>
        <w:sz w:val="22"/>
      </w:rPr>
      <w:t xml:space="preserve">             </w:t>
    </w:r>
    <w:r w:rsidRPr="00823732">
      <w:rPr>
        <w:rFonts w:ascii="ari" w:hAnsi="ari"/>
        <w:sz w:val="22"/>
      </w:rPr>
      <w:object w:dxaOrig="1152" w:dyaOrig="1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1pt" o:ole="">
          <v:imagedata r:id="rId1" o:title=""/>
        </v:shape>
        <o:OLEObject Type="Embed" ProgID="Word.Picture.8" ShapeID="_x0000_i1025" DrawAspect="Content" ObjectID="_1667910225" r:id="rId2"/>
      </w:object>
    </w:r>
  </w:p>
  <w:p w:rsidR="009D65DF" w:rsidRPr="00823732" w:rsidRDefault="009D65DF" w:rsidP="009D65DF">
    <w:pPr>
      <w:pStyle w:val="Ttulo4"/>
      <w:spacing w:line="360" w:lineRule="auto"/>
      <w:rPr>
        <w:rFonts w:ascii="ari" w:hAnsi="ari"/>
        <w:sz w:val="22"/>
      </w:rPr>
    </w:pPr>
    <w:r w:rsidRPr="00823732">
      <w:rPr>
        <w:rFonts w:ascii="ari" w:hAnsi="ari"/>
        <w:sz w:val="22"/>
      </w:rPr>
      <w:t>EMBAJADA DE ESPAÑA</w:t>
    </w:r>
  </w:p>
  <w:p w:rsidR="009D65DF" w:rsidRDefault="009D65DF" w:rsidP="009D65DF">
    <w:pPr>
      <w:suppressAutoHyphens/>
      <w:spacing w:line="360" w:lineRule="auto"/>
      <w:jc w:val="both"/>
    </w:pPr>
    <w:r>
      <w:rPr>
        <w:rFonts w:ascii="ari" w:hAnsi="ari"/>
        <w:b/>
        <w:spacing w:val="-2"/>
        <w:lang w:val="es-ES_tradnl"/>
      </w:rPr>
      <w:t xml:space="preserve">               </w:t>
    </w:r>
    <w:r w:rsidRPr="00823732">
      <w:rPr>
        <w:rFonts w:ascii="ari" w:hAnsi="ari"/>
        <w:b/>
        <w:spacing w:val="-2"/>
        <w:lang w:val="es-ES_tradnl"/>
      </w:rPr>
      <w:t>HANOI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0D"/>
    <w:rsid w:val="000161FE"/>
    <w:rsid w:val="003370E9"/>
    <w:rsid w:val="00655764"/>
    <w:rsid w:val="00904956"/>
    <w:rsid w:val="009D65DF"/>
    <w:rsid w:val="00C0160D"/>
    <w:rsid w:val="00CA777C"/>
    <w:rsid w:val="00D66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D65DF"/>
    <w:pPr>
      <w:keepNext/>
      <w:widowControl w:val="0"/>
      <w:suppressAutoHyphens/>
      <w:spacing w:after="0" w:line="240" w:lineRule="auto"/>
      <w:jc w:val="both"/>
      <w:outlineLvl w:val="0"/>
    </w:pPr>
    <w:rPr>
      <w:rFonts w:ascii="Bookman Old Style" w:eastAsia="Times New Roman" w:hAnsi="Bookman Old Style" w:cs="Times New Roman"/>
      <w:i/>
      <w:snapToGrid w:val="0"/>
      <w:spacing w:val="-3"/>
      <w:sz w:val="24"/>
      <w:szCs w:val="20"/>
      <w:lang w:val="es-ES_tradnl" w:eastAsia="es-ES"/>
    </w:rPr>
  </w:style>
  <w:style w:type="paragraph" w:styleId="Ttulo4">
    <w:name w:val="heading 4"/>
    <w:basedOn w:val="Normal"/>
    <w:next w:val="Normal"/>
    <w:link w:val="Ttulo4Car"/>
    <w:qFormat/>
    <w:rsid w:val="009D65DF"/>
    <w:pPr>
      <w:keepNext/>
      <w:suppressAutoHyphens/>
      <w:spacing w:after="0" w:line="240" w:lineRule="auto"/>
      <w:jc w:val="both"/>
      <w:outlineLvl w:val="3"/>
    </w:pPr>
    <w:rPr>
      <w:rFonts w:ascii="Times New Roman" w:eastAsia="Times New Roman" w:hAnsi="Times New Roman" w:cs="Times New Roman"/>
      <w:b/>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0160D"/>
    <w:pPr>
      <w:autoSpaceDE w:val="0"/>
      <w:autoSpaceDN w:val="0"/>
      <w:adjustRightInd w:val="0"/>
      <w:spacing w:after="0" w:line="240" w:lineRule="auto"/>
    </w:pPr>
    <w:rPr>
      <w:rFonts w:ascii="Trebuchet MS" w:hAnsi="Trebuchet MS" w:cs="Trebuchet MS"/>
      <w:color w:val="000000"/>
      <w:sz w:val="24"/>
      <w:szCs w:val="24"/>
    </w:rPr>
  </w:style>
  <w:style w:type="paragraph" w:styleId="Textodeglobo">
    <w:name w:val="Balloon Text"/>
    <w:basedOn w:val="Normal"/>
    <w:link w:val="TextodegloboCar"/>
    <w:uiPriority w:val="99"/>
    <w:semiHidden/>
    <w:unhideWhenUsed/>
    <w:rsid w:val="00D66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65D"/>
    <w:rPr>
      <w:rFonts w:ascii="Tahoma" w:hAnsi="Tahoma" w:cs="Tahoma"/>
      <w:sz w:val="16"/>
      <w:szCs w:val="16"/>
    </w:rPr>
  </w:style>
  <w:style w:type="paragraph" w:styleId="Encabezado">
    <w:name w:val="header"/>
    <w:basedOn w:val="Normal"/>
    <w:link w:val="EncabezadoCar"/>
    <w:uiPriority w:val="99"/>
    <w:unhideWhenUsed/>
    <w:rsid w:val="009D65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5DF"/>
  </w:style>
  <w:style w:type="paragraph" w:styleId="Piedepgina">
    <w:name w:val="footer"/>
    <w:basedOn w:val="Normal"/>
    <w:link w:val="PiedepginaCar"/>
    <w:uiPriority w:val="99"/>
    <w:unhideWhenUsed/>
    <w:rsid w:val="009D65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5DF"/>
  </w:style>
  <w:style w:type="character" w:customStyle="1" w:styleId="Ttulo1Car">
    <w:name w:val="Título 1 Car"/>
    <w:basedOn w:val="Fuentedeprrafopredeter"/>
    <w:link w:val="Ttulo1"/>
    <w:rsid w:val="009D65DF"/>
    <w:rPr>
      <w:rFonts w:ascii="Bookman Old Style" w:eastAsia="Times New Roman" w:hAnsi="Bookman Old Style" w:cs="Times New Roman"/>
      <w:i/>
      <w:snapToGrid w:val="0"/>
      <w:spacing w:val="-3"/>
      <w:sz w:val="24"/>
      <w:szCs w:val="20"/>
      <w:lang w:val="es-ES_tradnl" w:eastAsia="es-ES"/>
    </w:rPr>
  </w:style>
  <w:style w:type="character" w:customStyle="1" w:styleId="Ttulo4Car">
    <w:name w:val="Título 4 Car"/>
    <w:basedOn w:val="Fuentedeprrafopredeter"/>
    <w:link w:val="Ttulo4"/>
    <w:rsid w:val="009D65DF"/>
    <w:rPr>
      <w:rFonts w:ascii="Times New Roman" w:eastAsia="Times New Roman" w:hAnsi="Times New Roman" w:cs="Times New Roman"/>
      <w:b/>
      <w:spacing w:val="-2"/>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9D65DF"/>
    <w:pPr>
      <w:keepNext/>
      <w:widowControl w:val="0"/>
      <w:suppressAutoHyphens/>
      <w:spacing w:after="0" w:line="240" w:lineRule="auto"/>
      <w:jc w:val="both"/>
      <w:outlineLvl w:val="0"/>
    </w:pPr>
    <w:rPr>
      <w:rFonts w:ascii="Bookman Old Style" w:eastAsia="Times New Roman" w:hAnsi="Bookman Old Style" w:cs="Times New Roman"/>
      <w:i/>
      <w:snapToGrid w:val="0"/>
      <w:spacing w:val="-3"/>
      <w:sz w:val="24"/>
      <w:szCs w:val="20"/>
      <w:lang w:val="es-ES_tradnl" w:eastAsia="es-ES"/>
    </w:rPr>
  </w:style>
  <w:style w:type="paragraph" w:styleId="Ttulo4">
    <w:name w:val="heading 4"/>
    <w:basedOn w:val="Normal"/>
    <w:next w:val="Normal"/>
    <w:link w:val="Ttulo4Car"/>
    <w:qFormat/>
    <w:rsid w:val="009D65DF"/>
    <w:pPr>
      <w:keepNext/>
      <w:suppressAutoHyphens/>
      <w:spacing w:after="0" w:line="240" w:lineRule="auto"/>
      <w:jc w:val="both"/>
      <w:outlineLvl w:val="3"/>
    </w:pPr>
    <w:rPr>
      <w:rFonts w:ascii="Times New Roman" w:eastAsia="Times New Roman" w:hAnsi="Times New Roman" w:cs="Times New Roman"/>
      <w:b/>
      <w:spacing w:val="-2"/>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0160D"/>
    <w:pPr>
      <w:autoSpaceDE w:val="0"/>
      <w:autoSpaceDN w:val="0"/>
      <w:adjustRightInd w:val="0"/>
      <w:spacing w:after="0" w:line="240" w:lineRule="auto"/>
    </w:pPr>
    <w:rPr>
      <w:rFonts w:ascii="Trebuchet MS" w:hAnsi="Trebuchet MS" w:cs="Trebuchet MS"/>
      <w:color w:val="000000"/>
      <w:sz w:val="24"/>
      <w:szCs w:val="24"/>
    </w:rPr>
  </w:style>
  <w:style w:type="paragraph" w:styleId="Textodeglobo">
    <w:name w:val="Balloon Text"/>
    <w:basedOn w:val="Normal"/>
    <w:link w:val="TextodegloboCar"/>
    <w:uiPriority w:val="99"/>
    <w:semiHidden/>
    <w:unhideWhenUsed/>
    <w:rsid w:val="00D66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65D"/>
    <w:rPr>
      <w:rFonts w:ascii="Tahoma" w:hAnsi="Tahoma" w:cs="Tahoma"/>
      <w:sz w:val="16"/>
      <w:szCs w:val="16"/>
    </w:rPr>
  </w:style>
  <w:style w:type="paragraph" w:styleId="Encabezado">
    <w:name w:val="header"/>
    <w:basedOn w:val="Normal"/>
    <w:link w:val="EncabezadoCar"/>
    <w:uiPriority w:val="99"/>
    <w:unhideWhenUsed/>
    <w:rsid w:val="009D65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65DF"/>
  </w:style>
  <w:style w:type="paragraph" w:styleId="Piedepgina">
    <w:name w:val="footer"/>
    <w:basedOn w:val="Normal"/>
    <w:link w:val="PiedepginaCar"/>
    <w:uiPriority w:val="99"/>
    <w:unhideWhenUsed/>
    <w:rsid w:val="009D65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65DF"/>
  </w:style>
  <w:style w:type="character" w:customStyle="1" w:styleId="Ttulo1Car">
    <w:name w:val="Título 1 Car"/>
    <w:basedOn w:val="Fuentedeprrafopredeter"/>
    <w:link w:val="Ttulo1"/>
    <w:rsid w:val="009D65DF"/>
    <w:rPr>
      <w:rFonts w:ascii="Bookman Old Style" w:eastAsia="Times New Roman" w:hAnsi="Bookman Old Style" w:cs="Times New Roman"/>
      <w:i/>
      <w:snapToGrid w:val="0"/>
      <w:spacing w:val="-3"/>
      <w:sz w:val="24"/>
      <w:szCs w:val="20"/>
      <w:lang w:val="es-ES_tradnl" w:eastAsia="es-ES"/>
    </w:rPr>
  </w:style>
  <w:style w:type="character" w:customStyle="1" w:styleId="Ttulo4Car">
    <w:name w:val="Título 4 Car"/>
    <w:basedOn w:val="Fuentedeprrafopredeter"/>
    <w:link w:val="Ttulo4"/>
    <w:rsid w:val="009D65DF"/>
    <w:rPr>
      <w:rFonts w:ascii="Times New Roman" w:eastAsia="Times New Roman" w:hAnsi="Times New Roman" w:cs="Times New Roman"/>
      <w:b/>
      <w:spacing w:val="-2"/>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D21E43104B7F47AFB356B9051EB574" ma:contentTypeVersion="2" ma:contentTypeDescription="Crear nuevo documento." ma:contentTypeScope="" ma:versionID="82fd6f8dffca302a3895c0659cff70bc">
  <xsd:schema xmlns:xsd="http://www.w3.org/2001/XMLSchema" xmlns:xs="http://www.w3.org/2001/XMLSchema" xmlns:p="http://schemas.microsoft.com/office/2006/metadata/properties" xmlns:ns1="http://schemas.microsoft.com/sharepoint/v3" xmlns:ns2="3684519d-6c8d-48a6-956f-fadb78f23aad" targetNamespace="http://schemas.microsoft.com/office/2006/metadata/properties" ma:root="true" ma:fieldsID="c2a7e322371d9df70c1c6ad73159239e" ns1:_="" ns2:_="">
    <xsd:import namespace="http://schemas.microsoft.com/sharepoint/v3"/>
    <xsd:import namespace="3684519d-6c8d-48a6-956f-fadb78f23aa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4519d-6c8d-48a6-956f-fadb78f23aa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5ABD3-413A-430B-A39A-0EBC34388D31}"/>
</file>

<file path=customXml/itemProps2.xml><?xml version="1.0" encoding="utf-8"?>
<ds:datastoreItem xmlns:ds="http://schemas.openxmlformats.org/officeDocument/2006/customXml" ds:itemID="{47FB1399-245C-4712-BC18-02AFD3F6C9D8}"/>
</file>

<file path=customXml/itemProps3.xml><?xml version="1.0" encoding="utf-8"?>
<ds:datastoreItem xmlns:ds="http://schemas.openxmlformats.org/officeDocument/2006/customXml" ds:itemID="{EA011652-74E3-43FB-A933-BEABDD4F4A2B}"/>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9765</Characters>
  <Application>Microsoft Office Word</Application>
  <DocSecurity>4</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Cooperacion</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Luu Phuong, Chi</dc:creator>
  <cp:lastModifiedBy>Mantilla González, Jorge</cp:lastModifiedBy>
  <cp:revision>2</cp:revision>
  <cp:lastPrinted>2020-11-26T08:17:00Z</cp:lastPrinted>
  <dcterms:created xsi:type="dcterms:W3CDTF">2020-11-26T08:37:00Z</dcterms:created>
  <dcterms:modified xsi:type="dcterms:W3CDTF">2020-11-26T08:37:00Z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0x01010058D21E43104B7F47AFB356B9051EB574</vt:lpwstr>
  </property>
</Properties>
</file>